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B061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B061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B061E">
        <w:rPr>
          <w:rFonts w:ascii="Century" w:hAnsi="Century"/>
          <w:b/>
          <w:sz w:val="24"/>
          <w:szCs w:val="24"/>
        </w:rPr>
        <w:t>Гуменному Михайлу Богдановичу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B061E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B061E">
        <w:rPr>
          <w:rFonts w:ascii="Century" w:hAnsi="Century"/>
          <w:b/>
          <w:sz w:val="24"/>
          <w:szCs w:val="24"/>
        </w:rPr>
        <w:t>вул.С.Петлюри,10,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B061E">
        <w:rPr>
          <w:rFonts w:ascii="Century" w:hAnsi="Century"/>
          <w:sz w:val="24"/>
          <w:szCs w:val="24"/>
        </w:rPr>
        <w:t>Гуменному Михайлу Богдановичу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B061E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B061E">
        <w:rPr>
          <w:rFonts w:ascii="Century" w:hAnsi="Century"/>
          <w:sz w:val="24"/>
          <w:szCs w:val="24"/>
        </w:rPr>
        <w:t>вул.С.Петлюри,10,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B061E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B061E">
        <w:rPr>
          <w:rFonts w:ascii="Century" w:hAnsi="Century"/>
          <w:bCs/>
          <w:sz w:val="24"/>
          <w:szCs w:val="24"/>
        </w:rPr>
        <w:t>Гуменному Михайлу Богдановичу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B061E">
        <w:rPr>
          <w:rFonts w:ascii="Century" w:hAnsi="Century"/>
          <w:bCs/>
          <w:sz w:val="24"/>
          <w:szCs w:val="24"/>
        </w:rPr>
        <w:t>0,0600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B061E">
        <w:rPr>
          <w:rFonts w:ascii="Century" w:hAnsi="Century"/>
          <w:bCs/>
          <w:sz w:val="24"/>
          <w:szCs w:val="24"/>
        </w:rPr>
        <w:t>4620910100:29:011:0006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B061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B061E">
        <w:rPr>
          <w:rFonts w:ascii="Century" w:hAnsi="Century"/>
          <w:bCs/>
          <w:sz w:val="24"/>
          <w:szCs w:val="24"/>
        </w:rPr>
        <w:t>вул.С.Петлюри,10,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B061E">
        <w:rPr>
          <w:rFonts w:ascii="Century" w:hAnsi="Century"/>
          <w:bCs/>
          <w:sz w:val="24"/>
          <w:szCs w:val="24"/>
        </w:rPr>
        <w:t>Гуменному Михайлу Богдановичу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B061E">
        <w:rPr>
          <w:rFonts w:ascii="Century" w:hAnsi="Century"/>
          <w:bCs/>
          <w:sz w:val="24"/>
          <w:szCs w:val="24"/>
        </w:rPr>
        <w:t>0,0600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B061E">
        <w:rPr>
          <w:rFonts w:ascii="Century" w:hAnsi="Century"/>
          <w:bCs/>
          <w:sz w:val="24"/>
          <w:szCs w:val="24"/>
        </w:rPr>
        <w:t>4620910100:29:011:0006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B061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B061E">
        <w:rPr>
          <w:rFonts w:ascii="Century" w:hAnsi="Century"/>
          <w:bCs/>
          <w:sz w:val="24"/>
          <w:szCs w:val="24"/>
        </w:rPr>
        <w:t>вул.С.Петлюри,10,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B061E">
        <w:rPr>
          <w:rFonts w:ascii="Century" w:hAnsi="Century"/>
          <w:bCs/>
          <w:sz w:val="24"/>
          <w:szCs w:val="24"/>
        </w:rPr>
        <w:t>Гуменному Михайлу Богдановичу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61E" w:rsidRDefault="009B061E" w:rsidP="00381483">
      <w:pPr>
        <w:spacing w:after="0" w:line="240" w:lineRule="auto"/>
      </w:pPr>
      <w:r>
        <w:separator/>
      </w:r>
    </w:p>
  </w:endnote>
  <w:endnote w:type="continuationSeparator" w:id="0">
    <w:p w:rsidR="009B061E" w:rsidRDefault="009B061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61E" w:rsidRDefault="009B061E" w:rsidP="00381483">
      <w:pPr>
        <w:spacing w:after="0" w:line="240" w:lineRule="auto"/>
      </w:pPr>
      <w:r>
        <w:separator/>
      </w:r>
    </w:p>
  </w:footnote>
  <w:footnote w:type="continuationSeparator" w:id="0">
    <w:p w:rsidR="009B061E" w:rsidRDefault="009B061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9B061E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